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大厂回族自治县北辰街道办事处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w:t>
      </w:r>
      <w:r>
        <w:rPr>
          <w:rFonts w:ascii="Times New Roman" w:hAnsi="Times New Roman" w:eastAsia="仿宋_GB2312" w:cs="Times New Roman"/>
          <w:sz w:val="32"/>
          <w:szCs w:val="32"/>
        </w:rPr>
        <w:t>、《地方预决算公开操作规程》和《河北省省级预算公开办法》规定，现将廊坊市</w:t>
      </w:r>
      <w:r>
        <w:rPr>
          <w:rFonts w:hint="eastAsia" w:ascii="Times New Roman" w:hAnsi="Times New Roman" w:eastAsia="仿宋_GB2312" w:cs="Times New Roman"/>
          <w:sz w:val="32"/>
          <w:szCs w:val="32"/>
          <w:lang w:eastAsia="zh-CN"/>
        </w:rPr>
        <w:t>大厂回族自治县北辰街道办事处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根据《街道办职能配置、内设机构和人员编制规定》， 街道办的主要职责是：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街道党委、办事处的主要职责是管理、协调、服务职能。一是负责对城区各居民区党支部和各居民委员会建设的管理、指导工作；二是负责协调住房和城乡建设、政法、工商、卫生计生、供电、邮政、通讯、文化、教育、税务、民政、财政、广电、安监、统计等部门涉及城区居民生产、生活的相关事宜；三是为城区居民搞好各项利民、便民、惠民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（2）街道党委主要职责是“两大建设”（党的建设和社会建设）、“两大任务”（精神文明和社会稳定）。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党的建设主要包括：1.街道党委自身建设；2.居民区党支部建设；3.干部队伍建设；4.党员的教育和管理。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社会建设主要包括：1.发展社会事业；2. 优化社会结构；3. 完善社会服务功能；4. 促进社会组织发展。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精神文明主要包括：1.思想政治工作和居民道德教育；2.普及科学文化知识，破除封建迷信；3.繁荣群众文化生活；4.搞好计划生育；5.开展各种类型的精神文明创建活动。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社会稳定主要包括：1.维护社会治安；2.开展综合治理；3.搞好矛盾排查；4.处置突发事件；5.解决信访问题。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街道办事处在街道党委领导下依法开展工作。其主要职责是：1.保障城区居民充分享有民主权利；2.制定本街道区域内的经济和社会发展规划并组织实施；3.搞好辖区的财政、民政、卫生等方面工作；4.协调辖区内各单位之间的关系；5.对国家的法律法规和政策、措施等执行情况进行监督；6.指导居民委员会的各项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10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81"/>
        <w:gridCol w:w="1143"/>
        <w:gridCol w:w="1287"/>
        <w:gridCol w:w="4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8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8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12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81"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87"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4121"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4481" w:type="dxa"/>
            <w:shd w:val="clear" w:color="auto" w:fill="auto"/>
            <w:vAlign w:val="center"/>
          </w:tcPr>
          <w:p>
            <w:pPr>
              <w:spacing w:line="600" w:lineRule="exact"/>
              <w:ind w:firstLine="420" w:firstLineChars="200"/>
              <w:jc w:val="left"/>
              <w:rPr>
                <w:rFonts w:ascii="Times New Roman" w:hAnsi="Times New Roman" w:eastAsia="方正书宋_GBK" w:cs="Times New Roman"/>
                <w:kern w:val="2"/>
                <w:sz w:val="21"/>
                <w:szCs w:val="22"/>
                <w:lang w:val="en-US" w:eastAsia="zh-CN" w:bidi="ar-SA"/>
              </w:rPr>
            </w:pPr>
            <w:r>
              <w:rPr>
                <w:rFonts w:hint="eastAsia" w:ascii="Times New Roman" w:hAnsi="Times New Roman" w:eastAsia="方正书宋_GBK" w:cs="方正书宋_GBK"/>
              </w:rPr>
              <w:t>大厂回族自治县北辰街道办事处</w:t>
            </w:r>
          </w:p>
        </w:tc>
        <w:tc>
          <w:tcPr>
            <w:tcW w:w="1143" w:type="dxa"/>
            <w:shd w:val="clear" w:color="auto" w:fill="auto"/>
            <w:vAlign w:val="center"/>
          </w:tcPr>
          <w:p>
            <w:pPr>
              <w:spacing w:line="600" w:lineRule="exact"/>
              <w:jc w:val="left"/>
              <w:rPr>
                <w:rFonts w:ascii="Times New Roman" w:hAnsi="Times New Roman" w:eastAsia="方正书宋_GBK" w:cs="Times New Roman"/>
                <w:kern w:val="2"/>
                <w:sz w:val="21"/>
                <w:szCs w:val="22"/>
                <w:lang w:val="en-US" w:eastAsia="zh-CN" w:bidi="ar-SA"/>
              </w:rPr>
            </w:pPr>
            <w:r>
              <w:rPr>
                <w:rFonts w:hint="eastAsia" w:ascii="Times New Roman" w:hAnsi="Times New Roman" w:eastAsia="方正书宋_GBK" w:cs="方正书宋_GBK"/>
              </w:rPr>
              <w:t>事业单位</w:t>
            </w:r>
          </w:p>
        </w:tc>
        <w:tc>
          <w:tcPr>
            <w:tcW w:w="1287" w:type="dxa"/>
            <w:shd w:val="clear" w:color="auto" w:fill="auto"/>
            <w:vAlign w:val="center"/>
          </w:tcPr>
          <w:p>
            <w:pPr>
              <w:spacing w:line="600" w:lineRule="exact"/>
              <w:ind w:firstLine="420" w:firstLineChars="200"/>
              <w:jc w:val="left"/>
              <w:rPr>
                <w:rFonts w:ascii="Times New Roman" w:hAnsi="Times New Roman" w:eastAsia="方正书宋_GBK" w:cs="Times New Roman"/>
                <w:kern w:val="2"/>
                <w:sz w:val="21"/>
                <w:szCs w:val="22"/>
                <w:lang w:val="en-US" w:eastAsia="zh-CN" w:bidi="ar-SA"/>
              </w:rPr>
            </w:pPr>
            <w:r>
              <w:rPr>
                <w:rFonts w:hint="eastAsia" w:ascii="Times New Roman" w:hAnsi="Times New Roman" w:eastAsia="方正书宋_GBK" w:cs="方正书宋_GBK"/>
              </w:rPr>
              <w:t>正科级</w:t>
            </w:r>
          </w:p>
        </w:tc>
        <w:tc>
          <w:tcPr>
            <w:tcW w:w="4121" w:type="dxa"/>
            <w:shd w:val="clear" w:color="auto" w:fill="auto"/>
            <w:vAlign w:val="center"/>
          </w:tcPr>
          <w:p>
            <w:pPr>
              <w:spacing w:line="600" w:lineRule="exact"/>
              <w:ind w:firstLine="420" w:firstLineChars="200"/>
              <w:jc w:val="left"/>
              <w:rPr>
                <w:rFonts w:ascii="Times New Roman" w:hAnsi="Times New Roman" w:eastAsia="方正书宋_GBK" w:cs="Times New Roman"/>
                <w:kern w:val="2"/>
                <w:sz w:val="21"/>
                <w:szCs w:val="22"/>
                <w:lang w:val="en-US" w:eastAsia="zh-CN" w:bidi="ar-SA"/>
              </w:rPr>
            </w:pPr>
            <w:r>
              <w:rPr>
                <w:rFonts w:hint="eastAsia" w:ascii="Times New Roman" w:hAnsi="Times New Roman" w:eastAsia="方正书宋_GBK" w:cs="方正书宋_GBK"/>
              </w:rPr>
              <w:t>财政性质资金基本保证（全额事业）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2357.70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2357.70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大厂回族自治县北辰街道办事处</w:t>
      </w:r>
      <w:r>
        <w:rPr>
          <w:rFonts w:hint="eastAsia" w:ascii="Times New Roman" w:hAnsi="Times New Roman" w:eastAsia="仿宋_GB2312" w:cs="Times New Roman"/>
          <w:sz w:val="32"/>
          <w:szCs w:val="32"/>
          <w:lang w:val="en-US" w:eastAsia="zh-CN"/>
        </w:rPr>
        <w:t>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2357.70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602.42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516.82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85.6</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1755.2</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城区老旧住宅小区公共基础设施和背街小巷道路改造提升工程</w:t>
      </w:r>
      <w:r>
        <w:rPr>
          <w:rFonts w:hint="eastAsia" w:ascii="Times New Roman" w:hAnsi="Times New Roman" w:eastAsia="仿宋_GB2312" w:cs="Times New Roman"/>
          <w:sz w:val="32"/>
          <w:szCs w:val="32"/>
          <w:lang w:eastAsia="zh-CN"/>
        </w:rPr>
        <w:t>、</w:t>
      </w:r>
      <w:r>
        <w:rPr>
          <w:rFonts w:hint="eastAsia" w:ascii="仿宋" w:hAnsi="仿宋" w:eastAsia="仿宋" w:cs="仿宋"/>
          <w:sz w:val="32"/>
          <w:szCs w:val="32"/>
        </w:rPr>
        <w:t>社区党组织服务群众专项经费、社区工作经费、智慧社区维护费、政府向社会购买服务专项经费、楼门栋长补贴经费、居委会房租、计生小组长补贴</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2357.70</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1598.40</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44.31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w:t>
      </w:r>
      <w:r>
        <w:rPr>
          <w:rFonts w:hint="eastAsia" w:ascii="仿宋" w:hAnsi="仿宋" w:eastAsia="仿宋" w:cs="仿宋"/>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1642.71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城区老旧住宅小区公共基础设施和背街小巷道路改造提升工程</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85.6</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万元，主要用于</w:t>
      </w:r>
      <w:r>
        <w:rPr>
          <w:rFonts w:hint="eastAsia" w:ascii="仿宋" w:hAnsi="仿宋" w:eastAsia="仿宋" w:cs="仿宋"/>
          <w:sz w:val="32"/>
          <w:szCs w:val="32"/>
        </w:rPr>
        <w:t>大厂回族自治县北辰街道办事处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5.30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5.00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0.30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0.20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按财政要求，</w:t>
      </w:r>
      <w:r>
        <w:rPr>
          <w:rFonts w:hint="eastAsia" w:ascii="仿宋" w:hAnsi="仿宋" w:eastAsia="仿宋" w:cs="仿宋"/>
          <w:sz w:val="32"/>
          <w:szCs w:val="32"/>
        </w:rPr>
        <w:t>提高预算标准</w:t>
      </w:r>
      <w:r>
        <w:rPr>
          <w:rFonts w:hint="eastAsia" w:ascii="仿宋" w:hAnsi="仿宋" w:eastAsia="仿宋" w:cs="仿宋"/>
          <w:sz w:val="32"/>
          <w:szCs w:val="32"/>
          <w:lang w:eastAsia="zh-CN"/>
        </w:rPr>
        <w:t>。</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绩效预算信息</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（1）推进党的建设。把加强社区基层党组织建设放在首位，完善11个社区硬件设施，为社区党员搭建活动平台。突出党建引领，不断加强自身建设。</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2）推进社区建设。坚持从基础抓起，完善硬件设施，扩大工作辖区范围，推进社区设施建设，完善社区公共基础设施，提升社区服务群众能力。创建新时代文明实践所（站），打造服务平台。继续推进“智慧社区”平台建设，对智慧社区系统进行维护，完善城市管理和服务,搭建便民高效的街道社区基层管理服务平台。</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3）推进“五城同建”。一是对标国家卫生县城目标要求，逐项抓好落实，补短板，促提升。二是建立创建文明城市长效机制，巩固省级文明城市创建战果，争创全国文明城市。三是推进双拥模范城、生态文明城、园林县城建设。</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4）加强维护稳定、环境治理和安全生产工作。严格落实属地管理、“一岗双责”，担负起维护稳定、环境治理、安全生产双重责任。按照上级相关工作要求，抓好街道社区维护稳定重点工作。大力加强大气污染防治工作，以此为抓手，促进环境治理。开展安全生产专项行动，集中对重点区域、重点环节、重点部位进行安全隐患排查，推进北辰街道安监站、食药监所建设，达到“六有”标准，建立完善各项职责、制度及基础档案，促进安全生产工作全面提升。</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5）推进社会保障工作。一是落实《河北省城镇居民最低生活保障实施办法》，严格低保户管理，在动态管理下做到应保尽保；二是加强社会救助工作，加强扶残助残，加大对城镇残疾人，特别是重度残疾人的帮扶力度，切实解决实际生活困难。三是做好75以上老年人生活补贴申报工作；四是组织社区60周岁以上老年人免费体检；五是继续开展城镇低收入住房困难家庭廉租住房申报复核工作，摸清情况底数，建立工作档案，做好动态管理；六是继续开展城镇居民养老保险、基本医疗保险征缴宣传工作，倡导居民网上缴费，积极做好参保人员各项服务。</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(6）加强计划生育工作。继续开展城区已婚育龄妇女的摸查建档工作，强化动态管理。健全城区计生工作网络，配齐配强计生育龄妇女小组长,指导开展工作。</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(7）加强退役军人服务管理。以现有社区11个退役军人服务站为依托，逐步完善服务机制，强化管理。</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(8）加强社区文化建设。以社区活动室为阵地，按照街道指导、社区组织、骨干带动、群众参与的原则，每月组织开展各类社区活动。</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（9）完成县委、县政府交办的其它各项工作任务。</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仿宋_GB2312" w:cs="Times New Roman"/>
          <w:kern w:val="2"/>
          <w:sz w:val="32"/>
          <w:szCs w:val="32"/>
          <w:lang w:val="en-US" w:eastAsia="zh-CN" w:bidi="ar-SA"/>
        </w:rPr>
      </w:pPr>
      <w:r>
        <w:rPr>
          <w:rFonts w:hint="eastAsia"/>
        </w:rPr>
        <w:t>　</w:t>
      </w:r>
      <w:r>
        <w:rPr>
          <w:rFonts w:hint="eastAsia" w:ascii="Times New Roman" w:hAnsi="Times New Roman" w:eastAsia="仿宋_GB2312" w:cs="Times New Roman"/>
          <w:kern w:val="2"/>
          <w:sz w:val="32"/>
          <w:szCs w:val="32"/>
          <w:lang w:val="en-US" w:eastAsia="zh-CN" w:bidi="ar-SA"/>
        </w:rPr>
        <w:t>（1）加强社区党支部和社区居民委员会建设管理</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执行“三会一课”制度，定期召开组织会议，组织党员开展组织活动，提高党员整体素质；加强居委会软硬件建设，完善居委会服务功能，提高居委会服务水平。开展文明县城创建，提高居民群众文明素质；开展平安社区创建，进一步加大信访维稳工作力度，建立信访维稳长效机制，有效化解各类矛盾隐患，增加信访案件的调处率，充分发挥城区信访维稳“第一道防线”作用。</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绩效目标：组织党员活动，提高党员整体素质；完善居委会服务水平，提高居民群众文明素质；做好信访维稳“第一道防线”，有效化解各类矛盾隐患。</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（2）协调住房和城乡建设、政法、工商、卫生计生、供电、邮政、通讯、文化、教育、税务、民政、财政、广电、安监、统计等部门涉及城区居民生产、生活的相关事宜。</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开展各种排查治理，进行安全生产监督；落实相关政策，开展各种民政工作；落实相关政策，开展各种劳动保障工作。保障五条劳动和社会保障专线正常运转；协调各相关部门，开展各种数据统计及普查工作；开展各种人民武装工作。</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绩效目标：推进安全生产承诺，完善安全生产应急预案。加强城镇居民最低生活保障、特困医疗救助、残疾人社会救助等工作规范化管理。保证各种数据统计及普查工作的准确性。加强武装部规范化建设。</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（3）为城区居民搞好各项利民、便民、惠民服务工作</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建立民主议事机制，以此为平台，为社区居民搞好便民惠民服务，提升北辰街道综合服务能力。</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绩效目标：落实民主议事机制，群策群力，大力推进民生工程、</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惠民实事，进一步提高居民生活满意程度。</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（1）加强社区基层党组织建设。充分发挥街道党委、社区党支部总揽全局、协调各方的领导核心作用，形成横向到边、纵向到底的工作格局。抓好社区党员管理和教育。</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2）把“五城同建”作为工作重中之重。第一，创建国家卫生县城。一是对标国家卫生县城目标要求，逐项抓好落实，补短板、促提升；二是对居民小区公共基础设施进行维修维护，对引进的专业化物业管理企业进行扶持。打造精品社区，改造提升亮点小区。第二，争创全国文明城市。以新时代文明实践所（站）建设为依托，推进民主议事，满足居民物质文化需求。推进志愿服务活动。以街道社区党员志愿者为骨干，广泛开展以邻里相见互招手、团结互助伸援手、美化家园齐动手、文明出行同携手、安全防范共联手、科学生活显身手、文化娱乐多面手、多方联动来牵手为主要内容的志愿服务活动，把志愿服务的“助人”和“育人”有机结合起来，提升志愿服务水平，营造浓厚的和谐氛围。第三，抓好基层武装部规范化建设。积极做好征兵工作，按要求完成兵役登记及2020年征兵任务；积极开展民兵整组工作。</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3）把维护稳定、大气治理、安全生产作为第一责任。街道上下要严格落实属地管理、“一岗双责”，担负起信访稳定、大气治理、安全生产双重责任。按照省、市、县委相关工作要求，抓好街道、社区的维护稳定工作。排查化解矛盾隐患，调处信访案件，维护群众利益。加大对金吉通、黄金佳、法轮功习练者、涉军人员的监控防范力度，确保城区的和谐稳定。围绕秋冬季大气污染防治综合治理攻坚战，大力加强北辰街道环保所建设，以此为平台，促进北辰街道大气污染防治工作抓出成效。开展安全生产专项行动，集中对重点区域、重点环节、重点部位进行安全隐患排查，防范各类事故发生，推进北辰街道安监站、食药监所建设，达到“六有”标准，建立完善各项职责、制度及基础档案，促进安全生产工作全面提升。</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（4）抓好社区活动。发动社区居民，不断丰富社区活动，每个社区每月组织开展不少于两次，做到“接地气”、“聚人气”，实现固定活动经常化，阶段性活动特色化。</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5）推进民生保障。加强城镇居民最低生活保障、特困医疗救助、残疾人社会救助等工作规范化管理，做好城镇居民养老保险、医疗保险宣传服务及高龄老人生活补贴办理、60周岁以上老年人免费体检等工作，落实困难群众各项扶助政策。</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（6）进一步提升社区信息化建设。发挥智慧社区作用，加强线上服务。</w:t>
      </w:r>
    </w:p>
    <w:p>
      <w:pPr>
        <w:pStyle w:val="2"/>
        <w:rPr>
          <w:rFonts w:hint="eastAsia" w:ascii="Times New Roman" w:hAnsi="黑体" w:eastAsia="黑体" w:cs="Times New Roman"/>
          <w:sz w:val="32"/>
          <w:szCs w:val="32"/>
        </w:rPr>
      </w:pPr>
      <w:r>
        <w:rPr>
          <w:rFonts w:hint="eastAsia" w:ascii="Times New Roman" w:hAnsi="Times New Roman" w:eastAsia="仿宋_GB2312" w:cs="Times New Roman"/>
          <w:kern w:val="2"/>
          <w:sz w:val="32"/>
          <w:szCs w:val="32"/>
          <w:lang w:val="en-US" w:eastAsia="zh-CN" w:bidi="ar-SA"/>
        </w:rPr>
        <w:t>　　（7）加强党风廉政建设。一是严格执行中央八项规定和省市县委各项要求；二是全面落实两个责任，即党委主体责任和纪委监督责任；三是用铁的工作纪律，保证街道社区各项工作扎实推进。</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1.城区老旧住宅小区公共基础设施和背街</w:t>
      </w:r>
      <w:r>
        <w:rPr>
          <w:rFonts w:hint="eastAsia" w:ascii="楷体" w:hAnsi="楷体" w:eastAsia="楷体" w:cs="楷体"/>
          <w:b/>
          <w:bCs/>
          <w:sz w:val="30"/>
          <w:szCs w:val="30"/>
        </w:rPr>
        <w:t>小巷道路</w:t>
      </w:r>
      <w:r>
        <w:rPr>
          <w:rFonts w:hint="eastAsia" w:ascii="楷体" w:hAnsi="楷体" w:eastAsia="楷体" w:cs="楷体"/>
          <w:b/>
          <w:bCs/>
          <w:sz w:val="32"/>
          <w:szCs w:val="32"/>
        </w:rPr>
        <w:t>改造提升工程绩效目标表</w:t>
      </w:r>
    </w:p>
    <w:tbl>
      <w:tblPr>
        <w:tblStyle w:val="9"/>
        <w:tblW w:w="112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0"/>
        <w:gridCol w:w="1134"/>
        <w:gridCol w:w="1276"/>
        <w:gridCol w:w="2891"/>
        <w:gridCol w:w="1276"/>
        <w:gridCol w:w="26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191" w:type="dxa"/>
            <w:gridSpan w:val="5"/>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、通过项目的开展按质按量完成工程量，实现基础设施完好率、小区居民满意的目标。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、通过项目的开展按质按量完成工程量，实现基础设施完好率、小区居民满意的目标。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6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06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改造小区个数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w:t>
            </w:r>
            <w:r>
              <w:rPr>
                <w:rFonts w:hint="eastAsia" w:ascii="方正书宋_GBK" w:eastAsia="方正书宋_GBK"/>
              </w:rPr>
              <w:t>个</w:t>
            </w:r>
          </w:p>
        </w:tc>
        <w:tc>
          <w:tcPr>
            <w:tcW w:w="26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年按期完成所有工作的全部内容</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6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按照老旧小区改造工程，</w:t>
            </w:r>
            <w:r>
              <w:rPr>
                <w:rFonts w:ascii="方正书宋_GBK" w:eastAsia="方正书宋_GBK"/>
              </w:rPr>
              <w:t>2018</w:t>
            </w:r>
            <w:r>
              <w:rPr>
                <w:rFonts w:hint="eastAsia" w:ascii="方正书宋_GBK" w:eastAsia="方正书宋_GBK"/>
              </w:rPr>
              <w:t>年</w:t>
            </w:r>
            <w:r>
              <w:rPr>
                <w:rFonts w:ascii="方正书宋_GBK" w:eastAsia="方正书宋_GBK"/>
              </w:rPr>
              <w:t>7</w:t>
            </w:r>
            <w:r>
              <w:rPr>
                <w:rFonts w:hint="eastAsia" w:ascii="方正书宋_GBK" w:eastAsia="方正书宋_GBK"/>
              </w:rPr>
              <w:t>月</w:t>
            </w:r>
            <w:r>
              <w:rPr>
                <w:rFonts w:ascii="方正书宋_GBK" w:eastAsia="方正书宋_GBK"/>
              </w:rPr>
              <w:t>30</w:t>
            </w:r>
            <w:r>
              <w:rPr>
                <w:rFonts w:hint="eastAsia" w:ascii="方正书宋_GBK" w:eastAsia="方正书宋_GBK"/>
              </w:rPr>
              <w:t>日组织工程验收</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月份</w:t>
            </w:r>
          </w:p>
        </w:tc>
        <w:tc>
          <w:tcPr>
            <w:tcW w:w="26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532</w:t>
            </w:r>
            <w:r>
              <w:rPr>
                <w:rFonts w:hint="eastAsia" w:ascii="方正书宋_GBK" w:eastAsia="方正书宋_GBK"/>
              </w:rPr>
              <w:t>万元</w:t>
            </w:r>
          </w:p>
        </w:tc>
        <w:tc>
          <w:tcPr>
            <w:tcW w:w="26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审计结算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基础设施完好率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修缮后，基础设施完好程度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6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小区居民满意度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6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420" w:firstLineChars="200"/>
        <w:jc w:val="left"/>
        <w:outlineLvl w:val="1"/>
        <w:rPr>
          <w:rFonts w:ascii="Times New Roman" w:hAnsi="Times New Roman" w:eastAsia="仿宋_GB2312" w:cs="Times New Roman"/>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2847629"/>
      <w:r>
        <w:rPr>
          <w:rFonts w:hint="eastAsia" w:ascii="方正仿宋_GBK" w:eastAsia="方正仿宋_GBK"/>
          <w:b/>
          <w:sz w:val="28"/>
        </w:rPr>
        <w:instrText xml:space="preserve">1、城区老旧住宅小区公共基础设施和背街小巷道路改造提升工程绩效目标表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1" w:name="_Toc29799657"/>
      <w:r>
        <w:rPr>
          <w:rFonts w:ascii="Times New Roman" w:hAnsi="Times New Roman" w:eastAsia="仿宋_GB2312" w:cs="Times New Roman"/>
          <w:sz w:val="28"/>
        </w:rPr>
        <w:instrText xml:space="preserve">2、办公自动化（OA）和督查督办系统升级及推广费绩效目标表</w:instrText>
      </w:r>
      <w:bookmarkEnd w:id="1"/>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2.妇联工作经费绩效目标表</w:t>
      </w:r>
    </w:p>
    <w:tbl>
      <w:tblPr>
        <w:tblStyle w:val="9"/>
        <w:tblW w:w="111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、通过党建活动、培训活动、儿童之家等活动的开展，实现扩大宣传覆盖率、提高活动物品使用率、妇女满意率的目标。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、通过党建活动、培训活动、儿童之家等活动的开展，实现扩大宣传覆盖率、提高活动物品使用率、妇女满意率的目标。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11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2"/>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8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党建活动次数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党建活动次数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儿童之家活动次数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儿童之家活动次数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宣传品合格率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宣传资料、活动物品合格率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出勤人数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举办活动出席人数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文件要求，按照每名妇女一元钱的标准列入预算。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在活动小区进行宣传的覆盖率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活动物品使用率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举办活动所购置物品的使用率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妇女对提供各种政务等服务的满意度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3、环保所经费绩效目标表</w:t>
      </w:r>
    </w:p>
    <w:tbl>
      <w:tblPr>
        <w:tblStyle w:val="9"/>
        <w:tblW w:w="111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2"/>
        <w:gridCol w:w="8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86"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、通过项目的开展印发宣传单页、制作条幅、展牌，提高宣传覆盖率，促进居民自觉维护环境卫生，建设和谐美好社区，实现群众满意的目标。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、通过项目的开展印发宣传单页、制作条幅、展牌，提高宣传覆盖率，促进居民自觉维护环境卫生，建设和谐美好社区，实现群众满意的目标。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11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01"/>
        <w:gridCol w:w="1134"/>
        <w:gridCol w:w="1276"/>
        <w:gridCol w:w="2891"/>
        <w:gridCol w:w="1276"/>
        <w:gridCol w:w="1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8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宣传单页数量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制作发放宣传单页数量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张</w:t>
            </w:r>
          </w:p>
        </w:tc>
        <w:tc>
          <w:tcPr>
            <w:tcW w:w="17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条幅数量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制作条幅数量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8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展牌数量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制作展牌数量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个</w:t>
            </w:r>
          </w:p>
        </w:tc>
        <w:tc>
          <w:tcPr>
            <w:tcW w:w="17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印刷品质量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印刷品验收合格率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项目总支出控制在预算范围内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p>
        </w:tc>
        <w:tc>
          <w:tcPr>
            <w:tcW w:w="17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在活动小区进行宣传的覆盖率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活动小区居民满意度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4、计生小组长补贴经费绩效目标表</w:t>
      </w:r>
    </w:p>
    <w:tbl>
      <w:tblPr>
        <w:tblStyle w:val="9"/>
        <w:tblW w:w="112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3"/>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、通过项目的开展按时按量的发放计生小组长补贴，实现提高计生知识覆盖率、计生小组长满意的目标。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、通过项目的开展按时按量的发放计生小组长补贴，实现提高计生知识覆盖率、计生小组长满意的目标。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12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9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w:t>
            </w:r>
            <w:r>
              <w:rPr>
                <w:rFonts w:ascii="方正书宋_GBK" w:eastAsia="方正书宋_GBK"/>
              </w:rPr>
              <w:t>117</w:t>
            </w:r>
            <w:r>
              <w:rPr>
                <w:rFonts w:hint="eastAsia" w:ascii="方正书宋_GBK" w:eastAsia="方正书宋_GBK"/>
              </w:rPr>
              <w:t>名社区工作到岗工作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117</w:t>
            </w:r>
            <w:r>
              <w:rPr>
                <w:rFonts w:hint="eastAsia" w:ascii="方正书宋_GBK" w:eastAsia="方正书宋_GBK"/>
              </w:rPr>
              <w:t>名</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依据文件要求，按照</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月的标准补贴人员占发放人员总数的比率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中共大厂回族自治县委大厂回族自治县人民政府《关于加强和改进社区居民委员会建设工作的意见》大发</w:t>
            </w:r>
            <w:r>
              <w:rPr>
                <w:rFonts w:ascii="方正书宋_GBK" w:eastAsia="方正书宋_GBK"/>
              </w:rPr>
              <w:t>[2012]24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14.04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计生知识宣传覆盖率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活动小区关于计生知识的覆盖率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7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计生小组长满意度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5、老旧小区二期工程前期费用质保金绩效目标表</w:t>
      </w:r>
    </w:p>
    <w:tbl>
      <w:tblPr>
        <w:tblStyle w:val="9"/>
        <w:tblW w:w="108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、通过项目的开展按质按量的完成工程量，实现基础设施完好、受益群众满意的目标。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、通过项目的开展按质按量的完成工程量，实现基础设施完好、受益群众满意的目标。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8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0"/>
        <w:gridCol w:w="1134"/>
        <w:gridCol w:w="1276"/>
        <w:gridCol w:w="2891"/>
        <w:gridCol w:w="1276"/>
        <w:gridCol w:w="1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52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改造小区数量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w:t>
            </w:r>
            <w:r>
              <w:rPr>
                <w:rFonts w:hint="eastAsia" w:ascii="方正书宋_GBK" w:eastAsia="方正书宋_GBK"/>
              </w:rPr>
              <w:t>个</w:t>
            </w:r>
          </w:p>
        </w:tc>
        <w:tc>
          <w:tcPr>
            <w:tcW w:w="17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年完成所有工作内容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按照老旧小区改造而其工作要求，已于</w:t>
            </w:r>
            <w:r>
              <w:rPr>
                <w:rFonts w:ascii="方正书宋_GBK" w:eastAsia="方正书宋_GBK"/>
              </w:rPr>
              <w:t>9</w:t>
            </w:r>
            <w:r>
              <w:rPr>
                <w:rFonts w:hint="eastAsia" w:ascii="方正书宋_GBK" w:eastAsia="方正书宋_GBK"/>
              </w:rPr>
              <w:t>月底竣工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月份</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总陈本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1.52</w:t>
            </w:r>
            <w:r>
              <w:rPr>
                <w:rFonts w:hint="eastAsia" w:ascii="方正书宋_GBK" w:eastAsia="方正书宋_GBK"/>
              </w:rPr>
              <w:t>万元</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基础设施完好率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修缮后，基础设施完好程度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小区居民满意度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6、老旧小区改造二期工程绩效目标表</w:t>
      </w:r>
    </w:p>
    <w:tbl>
      <w:tblPr>
        <w:tblStyle w:val="9"/>
        <w:tblW w:w="104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0"/>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、通过项目的开展按质按量完成工程量，实现基础设施完好率、受益群体满意的目标。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、通过项目的开展按质按量完成工程量，实现基础设施完好率、受益群体满意的目标。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4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改造小区数量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年按期完成所有工作全部内容</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工程竣工时间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按照老旧小区改造二期工程，已于</w:t>
            </w:r>
            <w:r>
              <w:rPr>
                <w:rFonts w:ascii="方正书宋_GBK" w:eastAsia="方正书宋_GBK"/>
              </w:rPr>
              <w:t>9</w:t>
            </w:r>
            <w:r>
              <w:rPr>
                <w:rFonts w:hint="eastAsia" w:ascii="方正书宋_GBK" w:eastAsia="方正书宋_GBK"/>
              </w:rPr>
              <w:t>月底竣工</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429.71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实际完成改造率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实际完成改造小区数与预计数的比率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《大厂回族自治县北辰老旧住宅小区公共基础设施和背街小巷道路改造提升工程实施方案》大政组（</w:t>
            </w:r>
            <w:r>
              <w:rPr>
                <w:rFonts w:ascii="方正书宋_GBK" w:eastAsia="方正书宋_GBK"/>
              </w:rPr>
              <w:t>2017</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小区居民调查中</w:t>
            </w:r>
            <w:r>
              <w:rPr>
                <w:rFonts w:ascii="方正书宋_GBK" w:eastAsia="方正书宋_GBK"/>
              </w:rPr>
              <w:t>,</w:t>
            </w:r>
            <w:r>
              <w:rPr>
                <w:rFonts w:hint="eastAsia" w:ascii="方正书宋_GBK" w:eastAsia="方正书宋_GBK"/>
              </w:rPr>
              <w:t>满意和较满意的人数占全部调查人数的比率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7、楼门栋长补贴经费绩效目标表</w:t>
      </w:r>
    </w:p>
    <w:tbl>
      <w:tblPr>
        <w:tblStyle w:val="9"/>
        <w:tblW w:w="105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1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、通过项目的开展按时按量的发放楼门栋长补贴，促使楼门栋长配合社区居委会工作，实现降低居民纠纷率、提高楼门栋长满意度的目标。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、通过项目的开展按时按量的发放楼门栋长补贴，促使楼门栋长配合社区居委会工作，实现降低居民纠纷率、提高楼门栋长满意度的目标。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6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3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2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w:t>
            </w:r>
            <w:r>
              <w:rPr>
                <w:rFonts w:ascii="方正书宋_GBK" w:eastAsia="方正书宋_GBK"/>
              </w:rPr>
              <w:t>355</w:t>
            </w:r>
            <w:r>
              <w:rPr>
                <w:rFonts w:hint="eastAsia" w:ascii="方正书宋_GBK" w:eastAsia="方正书宋_GBK"/>
              </w:rPr>
              <w:t>名社区工作者到岗工作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355</w:t>
            </w:r>
            <w:r>
              <w:rPr>
                <w:rFonts w:hint="eastAsia" w:ascii="方正书宋_GBK" w:eastAsia="方正书宋_GBK"/>
              </w:rPr>
              <w:t>名</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2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依据文件要求，按照</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月的标准补贴人员占发放人员总数的比率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中共大厂回族自治县委大厂回族自治县人民政府《关于加强和改进社区居民委员会建设工作的意见》大发</w:t>
            </w:r>
            <w:r>
              <w:rPr>
                <w:rFonts w:ascii="方正书宋_GBK" w:eastAsia="方正书宋_GBK"/>
              </w:rPr>
              <w:t>[2012]24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2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2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42.6</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2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居民纠纷率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小区居民出现纠纷问题的比率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2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楼门栋长满意度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8、社区党组织服务群众专项经费绩效目标表</w:t>
      </w:r>
    </w:p>
    <w:tbl>
      <w:tblPr>
        <w:tblStyle w:val="9"/>
        <w:tblW w:w="123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72"/>
        <w:gridCol w:w="9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7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894"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w:t>
            </w:r>
            <w:r>
              <w:rPr>
                <w:rFonts w:ascii="方正书宋_GBK" w:eastAsia="方正书宋_GBK"/>
              </w:rPr>
              <w:t>11</w:t>
            </w:r>
            <w:r>
              <w:rPr>
                <w:rFonts w:hint="eastAsia" w:ascii="方正书宋_GBK" w:eastAsia="方正书宋_GBK"/>
              </w:rPr>
              <w:t>个社区完善社区服务设施建设、社区党员团队服务建设、解决居民的迫切需要、为居民提供服务、为物业公司进行补贴，实现降低群众问题反映率、提高群众满意率的目标。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w:t>
            </w:r>
            <w:r>
              <w:rPr>
                <w:rFonts w:ascii="方正书宋_GBK" w:eastAsia="方正书宋_GBK"/>
              </w:rPr>
              <w:t>11</w:t>
            </w:r>
            <w:r>
              <w:rPr>
                <w:rFonts w:hint="eastAsia" w:ascii="方正书宋_GBK" w:eastAsia="方正书宋_GBK"/>
              </w:rPr>
              <w:t>个社区完善社区服务设施建设、社区党员团队服务建设、解决居民的迫切需要、为居民提供服务、为物业公司进行补贴，实现降低群众问题反映率、提高群众满意率的目标。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23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0"/>
        <w:gridCol w:w="1134"/>
        <w:gridCol w:w="1276"/>
        <w:gridCol w:w="2891"/>
        <w:gridCol w:w="1276"/>
        <w:gridCol w:w="3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3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租房个数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社区房租租赁个数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个</w:t>
            </w:r>
          </w:p>
        </w:tc>
        <w:tc>
          <w:tcPr>
            <w:tcW w:w="33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物业公司个数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进行补贴的物业公司个数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w:t>
            </w:r>
          </w:p>
        </w:tc>
        <w:tc>
          <w:tcPr>
            <w:tcW w:w="33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11</w:t>
            </w:r>
            <w:r>
              <w:rPr>
                <w:rFonts w:hint="eastAsia" w:ascii="方正书宋_GBK" w:eastAsia="方正书宋_GBK"/>
              </w:rPr>
              <w:t>个社区解决居民迫切需要、完善社区服务设施建设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w:t>
            </w:r>
          </w:p>
        </w:tc>
        <w:tc>
          <w:tcPr>
            <w:tcW w:w="33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物业公司补贴标准</w:t>
            </w:r>
            <w:r>
              <w:rPr>
                <w:rFonts w:ascii="方正书宋_GBK" w:eastAsia="方正书宋_GBK"/>
              </w:rPr>
              <w:t xml:space="preserve">     </w:t>
            </w: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按照文件要求，发放补贴的物业公司占所聘用物业公司总数的比率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33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《中共大厂回族自治县人民政府党组提请审议</w:t>
            </w:r>
            <w:r>
              <w:rPr>
                <w:rFonts w:ascii="方正书宋_GBK" w:eastAsia="方正书宋_GBK"/>
              </w:rPr>
              <w:t>&lt;</w:t>
            </w:r>
            <w:r>
              <w:rPr>
                <w:rFonts w:hint="eastAsia" w:ascii="方正书宋_GBK" w:eastAsia="方正书宋_GBK"/>
              </w:rPr>
              <w:t>大厂回族自治县城区老旧住宅小区公共基础设施和背街小巷道路改造提升工程实施方案</w:t>
            </w:r>
            <w:r>
              <w:rPr>
                <w:rFonts w:ascii="方正书宋_GBK" w:eastAsia="方正书宋_GBK"/>
              </w:rPr>
              <w:t>&gt;</w:t>
            </w:r>
            <w:r>
              <w:rPr>
                <w:rFonts w:hint="eastAsia" w:ascii="方正书宋_GBK" w:eastAsia="方正书宋_GBK"/>
              </w:rPr>
              <w:t>的报告》</w:t>
            </w:r>
            <w:r>
              <w:rPr>
                <w:rFonts w:ascii="方正书宋_GBK" w:eastAsia="方正书宋_GBK"/>
              </w:rPr>
              <w:t xml:space="preserve">   </w:t>
            </w:r>
            <w:r>
              <w:rPr>
                <w:rFonts w:hint="eastAsia" w:ascii="方正书宋_GBK" w:eastAsia="方正书宋_GBK"/>
              </w:rPr>
              <w:t>大政组</w:t>
            </w:r>
            <w:r>
              <w:rPr>
                <w:rFonts w:ascii="方正书宋_GBK" w:eastAsia="方正书宋_GBK"/>
              </w:rPr>
              <w:t>[2017]31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保证工作正常开展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33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33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220</w:t>
            </w:r>
            <w:r>
              <w:rPr>
                <w:rFonts w:hint="eastAsia" w:ascii="方正书宋_GBK" w:eastAsia="方正书宋_GBK"/>
              </w:rPr>
              <w:t>万元</w:t>
            </w:r>
          </w:p>
        </w:tc>
        <w:tc>
          <w:tcPr>
            <w:tcW w:w="33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群众问题反映率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群众反映问题的比率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33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6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群众对提供各种政务等服务的满意程度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33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9、社区工作经费绩效目标表</w:t>
      </w: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TC </w:instrText>
      </w:r>
      <w:bookmarkStart w:id="2" w:name="_Toc32847637"/>
      <w:r>
        <w:rPr>
          <w:rFonts w:hint="eastAsia" w:ascii="楷体" w:hAnsi="楷体" w:eastAsia="楷体" w:cs="楷体"/>
          <w:b/>
          <w:bCs/>
          <w:sz w:val="32"/>
          <w:szCs w:val="32"/>
        </w:rPr>
        <w:instrText xml:space="preserve">9、社区工作经费绩效目标表</w:instrText>
      </w:r>
      <w:bookmarkEnd w:id="2"/>
      <w:r>
        <w:rPr>
          <w:rFonts w:hint="eastAsia" w:ascii="楷体" w:hAnsi="楷体" w:eastAsia="楷体" w:cs="楷体"/>
          <w:b/>
          <w:bCs/>
          <w:sz w:val="32"/>
          <w:szCs w:val="32"/>
        </w:rPr>
        <w:instrText xml:space="preserve"> \f C \l 1 </w:instrText>
      </w:r>
      <w:r>
        <w:rPr>
          <w:rFonts w:hint="eastAsia" w:ascii="楷体" w:hAnsi="楷体" w:eastAsia="楷体" w:cs="楷体"/>
          <w:b/>
          <w:bCs/>
          <w:sz w:val="32"/>
          <w:szCs w:val="32"/>
        </w:rPr>
        <w:fldChar w:fldCharType="end"/>
      </w:r>
    </w:p>
    <w:tbl>
      <w:tblPr>
        <w:tblStyle w:val="9"/>
        <w:tblW w:w="111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5"/>
        <w:gridCol w:w="87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745"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w:t>
            </w:r>
            <w:r>
              <w:rPr>
                <w:rFonts w:ascii="方正书宋_GBK" w:eastAsia="方正书宋_GBK"/>
              </w:rPr>
              <w:t>11</w:t>
            </w:r>
            <w:r>
              <w:rPr>
                <w:rFonts w:hint="eastAsia" w:ascii="方正书宋_GBK" w:eastAsia="方正书宋_GBK"/>
              </w:rPr>
              <w:t>个社区日常工作需求、为居民提供服务，实现提高正常工作开展率、居委会满意度的目标。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w:t>
            </w:r>
            <w:r>
              <w:rPr>
                <w:rFonts w:ascii="方正书宋_GBK" w:eastAsia="方正书宋_GBK"/>
              </w:rPr>
              <w:t>11</w:t>
            </w:r>
            <w:r>
              <w:rPr>
                <w:rFonts w:hint="eastAsia" w:ascii="方正书宋_GBK" w:eastAsia="方正书宋_GBK"/>
              </w:rPr>
              <w:t>个社区日常工作需求、为居民提供服务，实现提高正常工作开展率、居委会满意度的目标。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11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4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4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11</w:t>
            </w:r>
            <w:r>
              <w:rPr>
                <w:rFonts w:hint="eastAsia" w:ascii="方正书宋_GBK" w:eastAsia="方正书宋_GBK"/>
              </w:rPr>
              <w:t>个社区的日常工作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w:t>
            </w:r>
          </w:p>
        </w:tc>
        <w:tc>
          <w:tcPr>
            <w:tcW w:w="34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保证工作正常开展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正常工作开展的天数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34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34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万元</w:t>
            </w:r>
          </w:p>
        </w:tc>
        <w:tc>
          <w:tcPr>
            <w:tcW w:w="34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正常工作开</w:t>
            </w:r>
            <w:bookmarkStart w:id="9" w:name="_GoBack"/>
            <w:bookmarkEnd w:id="9"/>
            <w:r>
              <w:rPr>
                <w:rFonts w:hint="eastAsia" w:ascii="方正书宋_GBK" w:eastAsia="方正书宋_GBK"/>
              </w:rPr>
              <w:t>展率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正常工作开展天数占总天数的比率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34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居委会满意率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4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10、社区工作人员补贴绩效目标表</w:t>
      </w: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TC </w:instrText>
      </w:r>
      <w:bookmarkStart w:id="3" w:name="_Toc32847638"/>
      <w:r>
        <w:rPr>
          <w:rFonts w:hint="eastAsia" w:ascii="楷体" w:hAnsi="楷体" w:eastAsia="楷体" w:cs="楷体"/>
          <w:b/>
          <w:bCs/>
          <w:sz w:val="32"/>
          <w:szCs w:val="32"/>
        </w:rPr>
        <w:instrText xml:space="preserve">10、社区工作人员补贴绩效目标表</w:instrText>
      </w:r>
      <w:bookmarkEnd w:id="3"/>
      <w:r>
        <w:rPr>
          <w:rFonts w:hint="eastAsia" w:ascii="楷体" w:hAnsi="楷体" w:eastAsia="楷体" w:cs="楷体"/>
          <w:b/>
          <w:bCs/>
          <w:sz w:val="32"/>
          <w:szCs w:val="32"/>
        </w:rPr>
        <w:instrText xml:space="preserve"> \f C \l 1 </w:instrText>
      </w:r>
      <w:r>
        <w:rPr>
          <w:rFonts w:hint="eastAsia" w:ascii="楷体" w:hAnsi="楷体" w:eastAsia="楷体" w:cs="楷体"/>
          <w:b/>
          <w:bCs/>
          <w:sz w:val="32"/>
          <w:szCs w:val="32"/>
        </w:rPr>
        <w:fldChar w:fldCharType="end"/>
      </w:r>
    </w:p>
    <w:tbl>
      <w:tblPr>
        <w:tblStyle w:val="9"/>
        <w:tblW w:w="101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、通过项目的开展，按时按量发放社区工作者补贴，实现提高工作完成率、社区工作者满意目标。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、通过项目的开展，按时按量发放社区工作者补贴，实现提高工作完成率、社区工作者满意目标。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w:t>
            </w:r>
            <w:r>
              <w:rPr>
                <w:rFonts w:ascii="方正书宋_GBK" w:eastAsia="方正书宋_GBK"/>
              </w:rPr>
              <w:t>16</w:t>
            </w:r>
            <w:r>
              <w:rPr>
                <w:rFonts w:hint="eastAsia" w:ascii="方正书宋_GBK" w:eastAsia="方正书宋_GBK"/>
              </w:rPr>
              <w:t>名社区工作人员到岗工作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名</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出勤率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实际工作人员按时到岗情况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实际工作天数占工作日的比率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社区工作者满意度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11、食药监所、安监站经费绩效目标表</w:t>
      </w: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TC </w:instrText>
      </w:r>
      <w:bookmarkStart w:id="4" w:name="_Toc32847639"/>
      <w:r>
        <w:rPr>
          <w:rFonts w:hint="eastAsia" w:ascii="楷体" w:hAnsi="楷体" w:eastAsia="楷体" w:cs="楷体"/>
          <w:b/>
          <w:bCs/>
          <w:sz w:val="32"/>
          <w:szCs w:val="32"/>
        </w:rPr>
        <w:instrText xml:space="preserve">11、食药监所、安监站经费绩效目标表</w:instrText>
      </w:r>
      <w:bookmarkEnd w:id="4"/>
      <w:r>
        <w:rPr>
          <w:rFonts w:hint="eastAsia" w:ascii="楷体" w:hAnsi="楷体" w:eastAsia="楷体" w:cs="楷体"/>
          <w:b/>
          <w:bCs/>
          <w:sz w:val="32"/>
          <w:szCs w:val="32"/>
        </w:rPr>
        <w:instrText xml:space="preserve"> \f C \l 1 </w:instrText>
      </w:r>
      <w:r>
        <w:rPr>
          <w:rFonts w:hint="eastAsia" w:ascii="楷体" w:hAnsi="楷体" w:eastAsia="楷体" w:cs="楷体"/>
          <w:b/>
          <w:bCs/>
          <w:sz w:val="32"/>
          <w:szCs w:val="32"/>
        </w:rPr>
        <w:fldChar w:fldCharType="end"/>
      </w:r>
    </w:p>
    <w:tbl>
      <w:tblPr>
        <w:tblStyle w:val="9"/>
        <w:tblW w:w="10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0"/>
        <w:gridCol w:w="8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32"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、通过项目的开展完成社会保障信息化保障支撑度、综合业务管理工作、为群众提供优质政务服务，实现群众满意、服务对象满意的目标。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、通过项目的开展完成社会保障信息化保障支撑度、综合业务管理工作、为群众提供优质政务服务，实现群众满意、服务对象满意的目标。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7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0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页数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制作宣传单页数量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张</w:t>
            </w:r>
          </w:p>
        </w:tc>
        <w:tc>
          <w:tcPr>
            <w:tcW w:w="30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条幅数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制作宣传条幅数量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3046"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展牌数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制作宣传展牌数量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个</w:t>
            </w:r>
          </w:p>
        </w:tc>
        <w:tc>
          <w:tcPr>
            <w:tcW w:w="3046"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灭火器数量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灭火器检修数量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94</w:t>
            </w:r>
            <w:r>
              <w:rPr>
                <w:rFonts w:hint="eastAsia" w:ascii="方正书宋_GBK" w:eastAsia="方正书宋_GBK"/>
              </w:rPr>
              <w:t>个</w:t>
            </w:r>
          </w:p>
        </w:tc>
        <w:tc>
          <w:tcPr>
            <w:tcW w:w="30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印刷品质量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印刷品验收合格率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30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30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30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在活动小区进行宣传的覆盖率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30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群众对提供各种政务等服务的满意程度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30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12、退役军人管理服务站经费绩效目标表</w:t>
      </w:r>
    </w:p>
    <w:tbl>
      <w:tblPr>
        <w:tblStyle w:val="9"/>
        <w:tblW w:w="10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6"/>
        <w:gridCol w:w="8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354"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、通过印发宣传资料、添置网络平台、购买活动用品进行走访慰问等工作的开展，实现降低退役军人反映问题的比率、提高工作人员满意度的目标。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、通过印发宣传资料、添置网络平台、购买活动用品进行走访慰问等工作的开展，实现降低退役军人反映问题的比率、提高工作人员满意度的目标。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5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0"/>
        <w:gridCol w:w="1134"/>
        <w:gridCol w:w="1276"/>
        <w:gridCol w:w="2891"/>
        <w:gridCol w:w="1276"/>
        <w:gridCol w:w="1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网络平台个数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建设网络平台个数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宣传资料数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宣传资料张数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r>
              <w:rPr>
                <w:rFonts w:hint="eastAsia" w:ascii="方正书宋_GBK" w:eastAsia="方正书宋_GBK"/>
              </w:rPr>
              <w:t>张</w:t>
            </w:r>
          </w:p>
        </w:tc>
        <w:tc>
          <w:tcPr>
            <w:tcW w:w="1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物品合格率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活动物品的合格率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网络平台建设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正常工作天数占总天数的比率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4.85</w:t>
            </w:r>
            <w:r>
              <w:rPr>
                <w:rFonts w:hint="eastAsia" w:ascii="方正书宋_GBK" w:eastAsia="方正书宋_GBK"/>
              </w:rPr>
              <w:t>万元</w:t>
            </w:r>
          </w:p>
        </w:tc>
        <w:tc>
          <w:tcPr>
            <w:tcW w:w="1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降低退役军人反映问题率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降低退役军人反映问题的比率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1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软件使用率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软件使用天数占工作天数比率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13、信访经费绩效目标表</w:t>
      </w: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TC </w:instrText>
      </w:r>
      <w:bookmarkStart w:id="5" w:name="_Toc32847641"/>
      <w:r>
        <w:rPr>
          <w:rFonts w:hint="eastAsia" w:ascii="楷体" w:hAnsi="楷体" w:eastAsia="楷体" w:cs="楷体"/>
          <w:b/>
          <w:bCs/>
          <w:sz w:val="32"/>
          <w:szCs w:val="32"/>
        </w:rPr>
        <w:instrText xml:space="preserve">13、信访经费绩效目标表</w:instrText>
      </w:r>
      <w:bookmarkEnd w:id="5"/>
      <w:r>
        <w:rPr>
          <w:rFonts w:hint="eastAsia" w:ascii="楷体" w:hAnsi="楷体" w:eastAsia="楷体" w:cs="楷体"/>
          <w:b/>
          <w:bCs/>
          <w:sz w:val="32"/>
          <w:szCs w:val="32"/>
        </w:rPr>
        <w:instrText xml:space="preserve"> \f C \l 1 </w:instrText>
      </w:r>
      <w:r>
        <w:rPr>
          <w:rFonts w:hint="eastAsia" w:ascii="楷体" w:hAnsi="楷体" w:eastAsia="楷体" w:cs="楷体"/>
          <w:b/>
          <w:bCs/>
          <w:sz w:val="32"/>
          <w:szCs w:val="32"/>
        </w:rPr>
        <w:fldChar w:fldCharType="end"/>
      </w:r>
    </w:p>
    <w:tbl>
      <w:tblPr>
        <w:tblStyle w:val="9"/>
        <w:tblW w:w="104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0"/>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、通过项目的开展按时完成值班工作，达到减少信访事件发生率、值班人员满意的目标。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、通过项目的开展按时完成值班工作，达到减少信访事件发生率、值班人员满意的目标。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4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3"/>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值班次数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预计信访值班次数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值班完成率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值班天数占应值班天数的比率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按照县委、县政府安排的工作计划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信访事件发生率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信访事件发生的比率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值班人员满意度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14、政府向社会购买服务专项经费绩效目标表</w:t>
      </w: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TC </w:instrText>
      </w:r>
      <w:bookmarkStart w:id="6" w:name="_Toc32847642"/>
      <w:r>
        <w:rPr>
          <w:rFonts w:hint="eastAsia" w:ascii="楷体" w:hAnsi="楷体" w:eastAsia="楷体" w:cs="楷体"/>
          <w:b/>
          <w:bCs/>
          <w:sz w:val="32"/>
          <w:szCs w:val="32"/>
        </w:rPr>
        <w:instrText xml:space="preserve">14、政府向社会购买服务专项经费绩效目标表</w:instrText>
      </w:r>
      <w:bookmarkEnd w:id="6"/>
      <w:r>
        <w:rPr>
          <w:rFonts w:hint="eastAsia" w:ascii="楷体" w:hAnsi="楷体" w:eastAsia="楷体" w:cs="楷体"/>
          <w:b/>
          <w:bCs/>
          <w:sz w:val="32"/>
          <w:szCs w:val="32"/>
        </w:rPr>
        <w:instrText xml:space="preserve"> \f C \l 1 </w:instrText>
      </w:r>
      <w:r>
        <w:rPr>
          <w:rFonts w:hint="eastAsia" w:ascii="楷体" w:hAnsi="楷体" w:eastAsia="楷体" w:cs="楷体"/>
          <w:b/>
          <w:bCs/>
          <w:sz w:val="32"/>
          <w:szCs w:val="32"/>
        </w:rPr>
        <w:fldChar w:fldCharType="end"/>
      </w:r>
    </w:p>
    <w:tbl>
      <w:tblPr>
        <w:tblStyle w:val="9"/>
        <w:tblW w:w="108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2"/>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、通过按时按量发放政府购买人员工资，实现提高工作完成率、提升业务能力、提高政府购买人员满意度的目标。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、通过按时按量发放政府购买人员工资，实现提高工作完成率、提升业务能力、提高政府购买人员满意度的目标。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8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tblHeader/>
          <w:jc w:val="center"/>
        </w:trPr>
        <w:tc>
          <w:tcPr>
            <w:tcW w:w="25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w:t>
            </w:r>
            <w:r>
              <w:rPr>
                <w:rFonts w:ascii="方正书宋_GBK" w:eastAsia="方正书宋_GBK"/>
              </w:rPr>
              <w:t>58</w:t>
            </w:r>
            <w:r>
              <w:rPr>
                <w:rFonts w:hint="eastAsia" w:ascii="方正书宋_GBK" w:eastAsia="方正书宋_GBK"/>
              </w:rPr>
              <w:t>名社区工作人员到岗工作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58</w:t>
            </w:r>
            <w:r>
              <w:rPr>
                <w:rFonts w:hint="eastAsia" w:ascii="方正书宋_GBK" w:eastAsia="方正书宋_GBK"/>
              </w:rPr>
              <w:t>名</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出勤率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劳务派遣人员按时到岗的情况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292.91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各项工作按时按量的完成率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2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政府购买人员的满意度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15、智慧社区维护费绩效目标表</w:t>
      </w:r>
    </w:p>
    <w:tbl>
      <w:tblPr>
        <w:tblStyle w:val="9"/>
        <w:tblW w:w="104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5"/>
        <w:gridCol w:w="82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89"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、进一步提升社区信息化建设水平</w:t>
            </w:r>
            <w:r>
              <w:rPr>
                <w:rFonts w:ascii="方正书宋_GBK" w:eastAsia="方正书宋_GBK"/>
              </w:rPr>
              <w:t>,</w:t>
            </w:r>
            <w:r>
              <w:rPr>
                <w:rFonts w:hint="eastAsia" w:ascii="方正书宋_GBK" w:eastAsia="方正书宋_GBK"/>
              </w:rPr>
              <w:t>排除系统故障，降低非正常停机率，减少档案检索时间和响应时间，保证系统正常运行。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、通过项目的开展降低系统故障率、降低排除故障次数、提高系统响应速率，实现节省档案检索时间、降低非正常停机的目标。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0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终端和电子屏数量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w:t>
            </w:r>
            <w:r>
              <w:rPr>
                <w:rFonts w:ascii="方正书宋_GBK" w:eastAsia="方正书宋_GBK"/>
              </w:rPr>
              <w:t>108</w:t>
            </w:r>
            <w:r>
              <w:rPr>
                <w:rFonts w:hint="eastAsia" w:ascii="方正书宋_GBK" w:eastAsia="方正书宋_GBK"/>
              </w:rPr>
              <w:t>台终端和</w:t>
            </w:r>
            <w:r>
              <w:rPr>
                <w:rFonts w:ascii="方正书宋_GBK" w:eastAsia="方正书宋_GBK"/>
              </w:rPr>
              <w:t>70</w:t>
            </w:r>
            <w:r>
              <w:rPr>
                <w:rFonts w:hint="eastAsia" w:ascii="方正书宋_GBK" w:eastAsia="方正书宋_GBK"/>
              </w:rPr>
              <w:t>块电子屏进行维护。</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178</w:t>
            </w:r>
            <w:r>
              <w:rPr>
                <w:rFonts w:hint="eastAsia" w:ascii="方正书宋_GBK" w:eastAsia="方正书宋_GBK"/>
              </w:rPr>
              <w:t>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查看运行维护清单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安排技术人员定期对街道、社区工作人员进行相关技术培训，确保软硬件能够正常使用。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查看运行维护清单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终端软硬件正常使用的数量占总数量的比率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完成工作的成本费用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66.17</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正常工作比率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正常工作天数与实际工作天数的比率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14" w:lineRule="exact"/>
        <w:ind w:firstLine="880" w:firstLineChars="200"/>
        <w:jc w:val="center"/>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66.17</w:t>
      </w:r>
      <w:r>
        <w:rPr>
          <w:rFonts w:ascii="Times New Roman" w:hAnsi="Times New Roman" w:eastAsia="仿宋_GB2312" w:cs="Times New Roman"/>
          <w:sz w:val="32"/>
          <w:szCs w:val="24"/>
        </w:rPr>
        <w:t>万元。具体内容见下表。</w:t>
      </w:r>
    </w:p>
    <w:bookmarkEnd w:id="7"/>
    <w:p>
      <w:pPr>
        <w:spacing w:line="584" w:lineRule="exact"/>
        <w:jc w:val="center"/>
        <w:outlineLvl w:val="0"/>
        <w:rPr>
          <w:rFonts w:ascii="Times New Roman" w:hAnsi="Times New Roman" w:eastAsia="仿宋_GB2312" w:cs="Times New Roman"/>
          <w:sz w:val="32"/>
        </w:rPr>
      </w:pPr>
      <w:bookmarkStart w:id="8" w:name="_Toc504489153"/>
      <w:r>
        <w:rPr>
          <w:rFonts w:ascii="Times New Roman" w:hAnsi="Times New Roman" w:eastAsia="仿宋_GB2312" w:cs="Times New Roman"/>
          <w:sz w:val="32"/>
        </w:rPr>
        <w:t>部门政府采购预算</w:t>
      </w:r>
      <w:bookmarkEnd w:id="8"/>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0"/>
        <w:gridCol w:w="1174"/>
        <w:gridCol w:w="992"/>
        <w:gridCol w:w="1128"/>
        <w:gridCol w:w="738"/>
        <w:gridCol w:w="738"/>
        <w:gridCol w:w="1176"/>
        <w:gridCol w:w="613"/>
        <w:gridCol w:w="1283"/>
        <w:gridCol w:w="1282"/>
        <w:gridCol w:w="555"/>
        <w:gridCol w:w="622"/>
        <w:gridCol w:w="741"/>
        <w:gridCol w:w="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60"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***廊坊市***</w:t>
            </w:r>
          </w:p>
        </w:tc>
        <w:tc>
          <w:tcPr>
            <w:tcW w:w="2139"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095"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6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1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7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27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43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39"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6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43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6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1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7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7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3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657"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255"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6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3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1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7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7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3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4"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74"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05"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22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273"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255"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6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434" w:type="pct"/>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66.17</w:t>
            </w:r>
          </w:p>
        </w:tc>
        <w:tc>
          <w:tcPr>
            <w:tcW w:w="366" w:type="pct"/>
            <w:shd w:val="clear" w:color="auto" w:fill="auto"/>
            <w:vAlign w:val="center"/>
          </w:tcPr>
          <w:p>
            <w:pPr>
              <w:spacing w:line="584" w:lineRule="exact"/>
              <w:jc w:val="left"/>
              <w:rPr>
                <w:rFonts w:ascii="Times New Roman" w:hAnsi="Times New Roman" w:eastAsia="仿宋_GB2312" w:cs="Times New Roman"/>
                <w:b/>
              </w:rPr>
            </w:pPr>
          </w:p>
        </w:tc>
        <w:tc>
          <w:tcPr>
            <w:tcW w:w="417" w:type="pct"/>
            <w:shd w:val="clear" w:color="auto" w:fill="auto"/>
            <w:vAlign w:val="center"/>
          </w:tcPr>
          <w:p>
            <w:pPr>
              <w:spacing w:line="584" w:lineRule="exact"/>
              <w:jc w:val="left"/>
              <w:rPr>
                <w:rFonts w:ascii="Times New Roman" w:hAnsi="Times New Roman" w:eastAsia="仿宋_GB2312" w:cs="Times New Roman"/>
                <w:b/>
              </w:rPr>
            </w:pPr>
          </w:p>
        </w:tc>
        <w:tc>
          <w:tcPr>
            <w:tcW w:w="272" w:type="pct"/>
            <w:shd w:val="clear" w:color="auto" w:fill="auto"/>
            <w:vAlign w:val="center"/>
          </w:tcPr>
          <w:p>
            <w:pPr>
              <w:spacing w:line="584" w:lineRule="exact"/>
              <w:jc w:val="left"/>
              <w:rPr>
                <w:rFonts w:ascii="Times New Roman" w:hAnsi="Times New Roman" w:eastAsia="仿宋_GB2312" w:cs="Times New Roman"/>
                <w:b/>
              </w:rPr>
            </w:pPr>
          </w:p>
        </w:tc>
        <w:tc>
          <w:tcPr>
            <w:tcW w:w="272" w:type="pct"/>
            <w:shd w:val="clear" w:color="auto" w:fill="auto"/>
            <w:vAlign w:val="center"/>
          </w:tcPr>
          <w:p>
            <w:pPr>
              <w:spacing w:line="584" w:lineRule="exact"/>
              <w:jc w:val="right"/>
              <w:rPr>
                <w:rFonts w:ascii="Times New Roman" w:hAnsi="Times New Roman" w:eastAsia="仿宋_GB2312" w:cs="Times New Roman"/>
                <w:b/>
              </w:rPr>
            </w:pPr>
          </w:p>
        </w:tc>
        <w:tc>
          <w:tcPr>
            <w:tcW w:w="434" w:type="pct"/>
            <w:shd w:val="clear" w:color="auto" w:fill="auto"/>
            <w:vAlign w:val="center"/>
          </w:tcPr>
          <w:p>
            <w:pPr>
              <w:spacing w:line="584" w:lineRule="exact"/>
              <w:jc w:val="right"/>
              <w:rPr>
                <w:rFonts w:ascii="Times New Roman" w:hAnsi="Times New Roman" w:eastAsia="仿宋_GB2312" w:cs="Times New Roman"/>
                <w:b/>
              </w:rPr>
            </w:pPr>
          </w:p>
        </w:tc>
        <w:tc>
          <w:tcPr>
            <w:tcW w:w="226" w:type="pct"/>
            <w:shd w:val="clear" w:color="auto" w:fill="auto"/>
            <w:vAlign w:val="center"/>
          </w:tcPr>
          <w:p>
            <w:pPr>
              <w:spacing w:line="584" w:lineRule="exact"/>
              <w:jc w:val="right"/>
              <w:rPr>
                <w:rFonts w:ascii="Times New Roman" w:hAnsi="Times New Roman" w:eastAsia="仿宋_GB2312" w:cs="Times New Roman"/>
                <w:b/>
              </w:rPr>
            </w:pPr>
          </w:p>
        </w:tc>
        <w:tc>
          <w:tcPr>
            <w:tcW w:w="474" w:type="pct"/>
            <w:shd w:val="clear" w:color="auto" w:fill="auto"/>
            <w:vAlign w:val="center"/>
          </w:tcPr>
          <w:p>
            <w:pPr>
              <w:spacing w:line="584" w:lineRule="exact"/>
              <w:jc w:val="right"/>
              <w:rPr>
                <w:rFonts w:ascii="Times New Roman" w:hAnsi="Times New Roman" w:eastAsia="仿宋_GB2312" w:cs="Times New Roman"/>
                <w:b/>
              </w:rPr>
            </w:pPr>
          </w:p>
        </w:tc>
        <w:tc>
          <w:tcPr>
            <w:tcW w:w="474" w:type="pct"/>
            <w:shd w:val="clear" w:color="auto" w:fill="auto"/>
            <w:vAlign w:val="center"/>
          </w:tcPr>
          <w:p>
            <w:pPr>
              <w:spacing w:line="584" w:lineRule="exact"/>
              <w:jc w:val="right"/>
              <w:rPr>
                <w:rFonts w:ascii="Times New Roman" w:hAnsi="Times New Roman" w:eastAsia="仿宋_GB2312" w:cs="Times New Roman"/>
                <w:b/>
              </w:rPr>
            </w:pPr>
          </w:p>
        </w:tc>
        <w:tc>
          <w:tcPr>
            <w:tcW w:w="205" w:type="pct"/>
            <w:shd w:val="clear" w:color="auto" w:fill="auto"/>
            <w:vAlign w:val="center"/>
          </w:tcPr>
          <w:p>
            <w:pPr>
              <w:spacing w:line="584" w:lineRule="exact"/>
              <w:jc w:val="right"/>
              <w:rPr>
                <w:rFonts w:ascii="Times New Roman" w:hAnsi="Times New Roman" w:eastAsia="仿宋_GB2312" w:cs="Times New Roman"/>
                <w:b/>
              </w:rPr>
            </w:pPr>
          </w:p>
        </w:tc>
        <w:tc>
          <w:tcPr>
            <w:tcW w:w="229" w:type="pct"/>
            <w:shd w:val="clear" w:color="auto" w:fill="auto"/>
            <w:vAlign w:val="center"/>
          </w:tcPr>
          <w:p>
            <w:pPr>
              <w:spacing w:line="584" w:lineRule="exact"/>
              <w:jc w:val="right"/>
              <w:rPr>
                <w:rFonts w:ascii="Times New Roman" w:hAnsi="Times New Roman" w:eastAsia="仿宋_GB2312" w:cs="Times New Roman"/>
                <w:b/>
              </w:rPr>
            </w:pPr>
          </w:p>
        </w:tc>
        <w:tc>
          <w:tcPr>
            <w:tcW w:w="273" w:type="pct"/>
            <w:shd w:val="clear" w:color="auto" w:fill="auto"/>
            <w:vAlign w:val="center"/>
          </w:tcPr>
          <w:p>
            <w:pPr>
              <w:spacing w:line="584" w:lineRule="exact"/>
              <w:jc w:val="right"/>
              <w:rPr>
                <w:rFonts w:ascii="Times New Roman" w:hAnsi="Times New Roman" w:eastAsia="仿宋_GB2312" w:cs="Times New Roman"/>
                <w:b/>
              </w:rPr>
            </w:pPr>
          </w:p>
        </w:tc>
        <w:tc>
          <w:tcPr>
            <w:tcW w:w="255"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61" w:type="pct"/>
            <w:shd w:val="clear" w:color="auto" w:fill="auto"/>
            <w:vAlign w:val="center"/>
          </w:tcPr>
          <w:p>
            <w:pPr>
              <w:jc w:val="center"/>
              <w:rPr>
                <w:rFonts w:ascii="宋体" w:cs="宋体" w:hAnsiTheme="minorHAnsi" w:eastAsiaTheme="minorEastAsia"/>
                <w:kern w:val="2"/>
                <w:sz w:val="21"/>
                <w:szCs w:val="22"/>
                <w:lang w:val="en-US" w:eastAsia="zh-CN" w:bidi="ar-SA"/>
              </w:rPr>
            </w:pPr>
            <w:r>
              <w:rPr>
                <w:rFonts w:hint="eastAsia" w:ascii="宋体" w:cs="宋体"/>
              </w:rPr>
              <w:t>智慧社区维护费</w:t>
            </w:r>
          </w:p>
        </w:tc>
        <w:tc>
          <w:tcPr>
            <w:tcW w:w="434" w:type="pct"/>
            <w:shd w:val="clear" w:color="auto" w:fill="auto"/>
            <w:vAlign w:val="center"/>
          </w:tcPr>
          <w:p>
            <w:pPr>
              <w:spacing w:line="600" w:lineRule="exact"/>
              <w:ind w:firstLine="420" w:firstLineChars="200"/>
              <w:jc w:val="center"/>
              <w:rPr>
                <w:rFonts w:hint="default" w:ascii="方正书宋_GBK" w:hAnsi="Times New Roman" w:eastAsia="方正书宋_GBK" w:cs="Times New Roman"/>
                <w:kern w:val="2"/>
                <w:sz w:val="21"/>
                <w:szCs w:val="22"/>
                <w:lang w:val="en-US" w:eastAsia="zh-CN" w:bidi="ar-SA"/>
              </w:rPr>
            </w:pPr>
            <w:r>
              <w:rPr>
                <w:rFonts w:hint="eastAsia" w:ascii="方正书宋_GBK" w:eastAsia="方正书宋_GBK" w:cs="方正书宋_GBK"/>
                <w:lang w:val="en-US" w:eastAsia="zh-CN"/>
              </w:rPr>
              <w:t>66.17</w:t>
            </w:r>
          </w:p>
        </w:tc>
        <w:tc>
          <w:tcPr>
            <w:tcW w:w="366" w:type="pct"/>
            <w:shd w:val="clear" w:color="auto" w:fill="auto"/>
            <w:vAlign w:val="center"/>
          </w:tcPr>
          <w:p>
            <w:pPr>
              <w:jc w:val="center"/>
              <w:rPr>
                <w:rFonts w:ascii="方正书宋_GBK" w:hAnsi="Times New Roman" w:eastAsia="方正书宋_GBK" w:cs="Times New Roman"/>
                <w:kern w:val="2"/>
                <w:sz w:val="21"/>
                <w:szCs w:val="22"/>
                <w:lang w:val="en-US" w:eastAsia="zh-CN" w:bidi="ar-SA"/>
              </w:rPr>
            </w:pPr>
            <w:r>
              <w:rPr>
                <w:rFonts w:hint="eastAsia" w:ascii="宋体" w:hAnsi="宋体" w:cs="宋体"/>
              </w:rPr>
              <w:t>软件开发服务</w:t>
            </w:r>
          </w:p>
        </w:tc>
        <w:tc>
          <w:tcPr>
            <w:tcW w:w="417" w:type="pct"/>
            <w:shd w:val="clear" w:color="auto" w:fill="auto"/>
            <w:vAlign w:val="center"/>
          </w:tcPr>
          <w:p>
            <w:pPr>
              <w:spacing w:line="600" w:lineRule="exact"/>
              <w:jc w:val="center"/>
              <w:rPr>
                <w:rFonts w:ascii="方正书宋_GBK" w:hAnsi="Times New Roman" w:eastAsia="方正书宋_GBK" w:cs="Times New Roman"/>
                <w:kern w:val="2"/>
                <w:sz w:val="21"/>
                <w:szCs w:val="22"/>
                <w:lang w:val="en-US" w:eastAsia="zh-CN" w:bidi="ar-SA"/>
              </w:rPr>
            </w:pPr>
            <w:r>
              <w:rPr>
                <w:rFonts w:ascii="方正书宋_GBK" w:hAnsi="Times New Roman" w:eastAsia="方正书宋_GBK" w:cs="方正书宋_GBK"/>
              </w:rPr>
              <w:t>[C0201]</w:t>
            </w:r>
          </w:p>
        </w:tc>
        <w:tc>
          <w:tcPr>
            <w:tcW w:w="272" w:type="pct"/>
            <w:shd w:val="clear" w:color="auto" w:fill="auto"/>
            <w:vAlign w:val="center"/>
          </w:tcPr>
          <w:p>
            <w:pPr>
              <w:spacing w:line="600" w:lineRule="exact"/>
              <w:ind w:firstLine="420" w:firstLineChars="200"/>
              <w:jc w:val="left"/>
              <w:rPr>
                <w:rFonts w:ascii="方正书宋_GBK" w:hAnsi="Times New Roman" w:eastAsia="方正书宋_GBK" w:cs="Times New Roman"/>
                <w:kern w:val="2"/>
                <w:sz w:val="21"/>
                <w:szCs w:val="22"/>
                <w:lang w:val="en-US" w:eastAsia="zh-CN" w:bidi="ar-SA"/>
              </w:rPr>
            </w:pPr>
            <w:r>
              <w:rPr>
                <w:rFonts w:ascii="方正书宋_GBK" w:hAnsi="Times New Roman" w:eastAsia="方正书宋_GBK" w:cs="方正书宋_GBK"/>
              </w:rPr>
              <w:t>1</w:t>
            </w:r>
          </w:p>
        </w:tc>
        <w:tc>
          <w:tcPr>
            <w:tcW w:w="272" w:type="pct"/>
            <w:shd w:val="clear" w:color="auto" w:fill="auto"/>
            <w:vAlign w:val="center"/>
          </w:tcPr>
          <w:p>
            <w:pPr>
              <w:spacing w:line="600" w:lineRule="exact"/>
              <w:ind w:firstLine="420" w:firstLineChars="200"/>
              <w:jc w:val="right"/>
              <w:rPr>
                <w:rFonts w:ascii="方正书宋_GBK" w:hAnsi="Times New Roman" w:eastAsia="方正书宋_GBK" w:cs="Times New Roman"/>
                <w:kern w:val="2"/>
                <w:sz w:val="21"/>
                <w:szCs w:val="22"/>
                <w:lang w:val="en-US" w:eastAsia="zh-CN" w:bidi="ar-SA"/>
              </w:rPr>
            </w:pPr>
            <w:r>
              <w:rPr>
                <w:rFonts w:ascii="方正书宋_GBK" w:hAnsi="Times New Roman" w:eastAsia="方正书宋_GBK" w:cs="方正书宋_GBK"/>
              </w:rPr>
              <w:t>1</w:t>
            </w:r>
          </w:p>
        </w:tc>
        <w:tc>
          <w:tcPr>
            <w:tcW w:w="434" w:type="pct"/>
            <w:shd w:val="clear" w:color="auto" w:fill="auto"/>
            <w:vAlign w:val="center"/>
          </w:tcPr>
          <w:p>
            <w:pPr>
              <w:spacing w:line="600" w:lineRule="exact"/>
              <w:ind w:firstLine="420" w:firstLineChars="200"/>
              <w:jc w:val="right"/>
              <w:rPr>
                <w:rFonts w:hint="default" w:ascii="方正书宋_GBK" w:hAnsi="Times New Roman" w:eastAsia="方正书宋_GBK" w:cs="Times New Roman"/>
                <w:kern w:val="2"/>
                <w:sz w:val="21"/>
                <w:szCs w:val="22"/>
                <w:lang w:val="en-US" w:eastAsia="zh-CN" w:bidi="ar-SA"/>
              </w:rPr>
            </w:pPr>
            <w:r>
              <w:rPr>
                <w:rFonts w:hint="eastAsia" w:ascii="方正书宋_GBK" w:eastAsia="方正书宋_GBK" w:cs="方正书宋_GBK"/>
                <w:lang w:val="en-US" w:eastAsia="zh-CN"/>
              </w:rPr>
              <w:t>66.17</w:t>
            </w:r>
          </w:p>
        </w:tc>
        <w:tc>
          <w:tcPr>
            <w:tcW w:w="226" w:type="pct"/>
            <w:shd w:val="clear" w:color="auto" w:fill="auto"/>
            <w:vAlign w:val="center"/>
          </w:tcPr>
          <w:p>
            <w:pPr>
              <w:spacing w:line="600" w:lineRule="exact"/>
              <w:ind w:firstLine="420" w:firstLineChars="200"/>
              <w:jc w:val="right"/>
              <w:rPr>
                <w:rFonts w:ascii="方正书宋_GBK" w:hAnsi="Times New Roman" w:eastAsia="方正书宋_GBK" w:cs="Times New Roman"/>
                <w:kern w:val="2"/>
                <w:sz w:val="21"/>
                <w:szCs w:val="22"/>
                <w:lang w:val="en-US" w:eastAsia="zh-CN" w:bidi="ar-SA"/>
              </w:rPr>
            </w:pPr>
          </w:p>
        </w:tc>
        <w:tc>
          <w:tcPr>
            <w:tcW w:w="474" w:type="pct"/>
            <w:shd w:val="clear" w:color="auto" w:fill="auto"/>
            <w:vAlign w:val="center"/>
          </w:tcPr>
          <w:p>
            <w:pPr>
              <w:spacing w:line="600" w:lineRule="exact"/>
              <w:ind w:firstLine="420" w:firstLineChars="200"/>
              <w:jc w:val="right"/>
              <w:rPr>
                <w:rFonts w:hint="default" w:ascii="方正书宋_GBK" w:hAnsi="Times New Roman" w:eastAsia="方正书宋_GBK" w:cs="Times New Roman"/>
                <w:kern w:val="2"/>
                <w:sz w:val="21"/>
                <w:szCs w:val="22"/>
                <w:lang w:val="en-US" w:eastAsia="zh-CN" w:bidi="ar-SA"/>
              </w:rPr>
            </w:pPr>
            <w:r>
              <w:rPr>
                <w:rFonts w:hint="eastAsia" w:ascii="方正书宋_GBK" w:eastAsia="方正书宋_GBK" w:cs="方正书宋_GBK"/>
                <w:lang w:val="en-US" w:eastAsia="zh-CN"/>
              </w:rPr>
              <w:t>66.17</w:t>
            </w:r>
          </w:p>
        </w:tc>
        <w:tc>
          <w:tcPr>
            <w:tcW w:w="474" w:type="pct"/>
            <w:shd w:val="clear" w:color="auto" w:fill="auto"/>
            <w:vAlign w:val="center"/>
          </w:tcPr>
          <w:p>
            <w:pPr>
              <w:spacing w:line="600" w:lineRule="exact"/>
              <w:ind w:firstLine="420" w:firstLineChars="200"/>
              <w:jc w:val="right"/>
              <w:rPr>
                <w:rFonts w:hint="default" w:ascii="方正书宋_GBK" w:hAnsi="Times New Roman" w:eastAsia="方正书宋_GBK" w:cs="Times New Roman"/>
                <w:kern w:val="2"/>
                <w:sz w:val="21"/>
                <w:szCs w:val="22"/>
                <w:lang w:val="en-US" w:eastAsia="zh-CN" w:bidi="ar-SA"/>
              </w:rPr>
            </w:pPr>
            <w:r>
              <w:rPr>
                <w:rFonts w:hint="eastAsia" w:ascii="方正书宋_GBK" w:eastAsia="方正书宋_GBK" w:cs="方正书宋_GBK"/>
                <w:lang w:val="en-US" w:eastAsia="zh-CN"/>
              </w:rPr>
              <w:t>66.17</w:t>
            </w:r>
          </w:p>
        </w:tc>
        <w:tc>
          <w:tcPr>
            <w:tcW w:w="205" w:type="pct"/>
            <w:shd w:val="clear" w:color="auto" w:fill="auto"/>
            <w:vAlign w:val="center"/>
          </w:tcPr>
          <w:p>
            <w:pPr>
              <w:spacing w:line="584" w:lineRule="exact"/>
              <w:jc w:val="right"/>
              <w:rPr>
                <w:rFonts w:ascii="Times New Roman" w:hAnsi="Times New Roman" w:eastAsia="仿宋_GB2312" w:cs="Times New Roman"/>
                <w:b/>
              </w:rPr>
            </w:pPr>
          </w:p>
        </w:tc>
        <w:tc>
          <w:tcPr>
            <w:tcW w:w="229" w:type="pct"/>
            <w:shd w:val="clear" w:color="auto" w:fill="auto"/>
            <w:vAlign w:val="center"/>
          </w:tcPr>
          <w:p>
            <w:pPr>
              <w:spacing w:line="584" w:lineRule="exact"/>
              <w:jc w:val="right"/>
              <w:rPr>
                <w:rFonts w:ascii="Times New Roman" w:hAnsi="Times New Roman" w:eastAsia="仿宋_GB2312" w:cs="Times New Roman"/>
                <w:b/>
              </w:rPr>
            </w:pPr>
          </w:p>
        </w:tc>
        <w:tc>
          <w:tcPr>
            <w:tcW w:w="273" w:type="pct"/>
            <w:shd w:val="clear" w:color="auto" w:fill="auto"/>
            <w:vAlign w:val="center"/>
          </w:tcPr>
          <w:p>
            <w:pPr>
              <w:spacing w:line="584" w:lineRule="exact"/>
              <w:jc w:val="right"/>
              <w:rPr>
                <w:rFonts w:ascii="Times New Roman" w:hAnsi="Times New Roman" w:eastAsia="仿宋_GB2312" w:cs="Times New Roman"/>
                <w:b/>
              </w:rPr>
            </w:pPr>
          </w:p>
        </w:tc>
        <w:tc>
          <w:tcPr>
            <w:tcW w:w="255"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61" w:type="pct"/>
            <w:shd w:val="clear" w:color="auto" w:fill="auto"/>
            <w:vAlign w:val="center"/>
          </w:tcPr>
          <w:p>
            <w:pPr>
              <w:spacing w:line="584" w:lineRule="exact"/>
              <w:jc w:val="left"/>
              <w:rPr>
                <w:rFonts w:ascii="Times New Roman" w:hAnsi="Times New Roman" w:eastAsia="仿宋_GB2312" w:cs="Times New Roman"/>
              </w:rPr>
            </w:pPr>
          </w:p>
        </w:tc>
        <w:tc>
          <w:tcPr>
            <w:tcW w:w="434" w:type="pct"/>
            <w:shd w:val="clear" w:color="auto" w:fill="auto"/>
            <w:vAlign w:val="center"/>
          </w:tcPr>
          <w:p>
            <w:pPr>
              <w:spacing w:line="584" w:lineRule="exact"/>
              <w:jc w:val="right"/>
              <w:rPr>
                <w:rFonts w:ascii="Times New Roman" w:hAnsi="Times New Roman" w:eastAsia="仿宋_GB2312" w:cs="Times New Roman"/>
              </w:rPr>
            </w:pPr>
          </w:p>
        </w:tc>
        <w:tc>
          <w:tcPr>
            <w:tcW w:w="366" w:type="pct"/>
            <w:shd w:val="clear" w:color="auto" w:fill="auto"/>
            <w:vAlign w:val="center"/>
          </w:tcPr>
          <w:p>
            <w:pPr>
              <w:spacing w:line="584" w:lineRule="exact"/>
              <w:jc w:val="left"/>
              <w:rPr>
                <w:rFonts w:ascii="Times New Roman" w:hAnsi="Times New Roman" w:eastAsia="仿宋_GB2312" w:cs="Times New Roman"/>
              </w:rPr>
            </w:pPr>
          </w:p>
        </w:tc>
        <w:tc>
          <w:tcPr>
            <w:tcW w:w="417" w:type="pct"/>
            <w:shd w:val="clear" w:color="auto" w:fill="auto"/>
            <w:vAlign w:val="center"/>
          </w:tcPr>
          <w:p>
            <w:pPr>
              <w:spacing w:line="584" w:lineRule="exact"/>
              <w:jc w:val="left"/>
              <w:rPr>
                <w:rFonts w:ascii="Times New Roman" w:hAnsi="Times New Roman" w:eastAsia="仿宋_GB2312" w:cs="Times New Roman"/>
              </w:rPr>
            </w:pPr>
          </w:p>
        </w:tc>
        <w:tc>
          <w:tcPr>
            <w:tcW w:w="272" w:type="pct"/>
            <w:shd w:val="clear" w:color="auto" w:fill="auto"/>
            <w:vAlign w:val="center"/>
          </w:tcPr>
          <w:p>
            <w:pPr>
              <w:spacing w:line="584" w:lineRule="exact"/>
              <w:jc w:val="left"/>
              <w:rPr>
                <w:rFonts w:ascii="Times New Roman" w:hAnsi="Times New Roman" w:eastAsia="仿宋_GB2312" w:cs="Times New Roman"/>
              </w:rPr>
            </w:pPr>
          </w:p>
        </w:tc>
        <w:tc>
          <w:tcPr>
            <w:tcW w:w="272" w:type="pct"/>
            <w:shd w:val="clear" w:color="auto" w:fill="auto"/>
            <w:vAlign w:val="center"/>
          </w:tcPr>
          <w:p>
            <w:pPr>
              <w:spacing w:line="584" w:lineRule="exact"/>
              <w:jc w:val="right"/>
              <w:rPr>
                <w:rFonts w:ascii="Times New Roman" w:hAnsi="Times New Roman" w:eastAsia="仿宋_GB2312" w:cs="Times New Roman"/>
              </w:rPr>
            </w:pPr>
          </w:p>
        </w:tc>
        <w:tc>
          <w:tcPr>
            <w:tcW w:w="434" w:type="pct"/>
            <w:shd w:val="clear" w:color="auto" w:fill="auto"/>
            <w:vAlign w:val="center"/>
          </w:tcPr>
          <w:p>
            <w:pPr>
              <w:spacing w:line="584" w:lineRule="exact"/>
              <w:jc w:val="right"/>
              <w:rPr>
                <w:rFonts w:ascii="Times New Roman" w:hAnsi="Times New Roman" w:eastAsia="仿宋_GB2312" w:cs="Times New Roman"/>
              </w:rPr>
            </w:pPr>
          </w:p>
        </w:tc>
        <w:tc>
          <w:tcPr>
            <w:tcW w:w="226" w:type="pct"/>
            <w:shd w:val="clear" w:color="auto" w:fill="auto"/>
            <w:vAlign w:val="center"/>
          </w:tcPr>
          <w:p>
            <w:pPr>
              <w:spacing w:line="584" w:lineRule="exact"/>
              <w:jc w:val="right"/>
              <w:rPr>
                <w:rFonts w:ascii="Times New Roman" w:hAnsi="Times New Roman" w:eastAsia="仿宋_GB2312" w:cs="Times New Roman"/>
              </w:rPr>
            </w:pPr>
          </w:p>
        </w:tc>
        <w:tc>
          <w:tcPr>
            <w:tcW w:w="474" w:type="pct"/>
            <w:shd w:val="clear" w:color="auto" w:fill="auto"/>
            <w:vAlign w:val="center"/>
          </w:tcPr>
          <w:p>
            <w:pPr>
              <w:spacing w:line="584" w:lineRule="exact"/>
              <w:jc w:val="right"/>
              <w:rPr>
                <w:rFonts w:ascii="Times New Roman" w:hAnsi="Times New Roman" w:eastAsia="仿宋_GB2312" w:cs="Times New Roman"/>
              </w:rPr>
            </w:pPr>
          </w:p>
        </w:tc>
        <w:tc>
          <w:tcPr>
            <w:tcW w:w="474" w:type="pct"/>
            <w:shd w:val="clear" w:color="auto" w:fill="auto"/>
            <w:vAlign w:val="center"/>
          </w:tcPr>
          <w:p>
            <w:pPr>
              <w:spacing w:line="584" w:lineRule="exact"/>
              <w:jc w:val="right"/>
              <w:rPr>
                <w:rFonts w:ascii="Times New Roman" w:hAnsi="Times New Roman" w:eastAsia="仿宋_GB2312" w:cs="Times New Roman"/>
              </w:rPr>
            </w:pPr>
          </w:p>
        </w:tc>
        <w:tc>
          <w:tcPr>
            <w:tcW w:w="205" w:type="pct"/>
            <w:shd w:val="clear" w:color="auto" w:fill="auto"/>
            <w:vAlign w:val="center"/>
          </w:tcPr>
          <w:p>
            <w:pPr>
              <w:spacing w:line="584" w:lineRule="exact"/>
              <w:jc w:val="right"/>
              <w:rPr>
                <w:rFonts w:ascii="Times New Roman" w:hAnsi="Times New Roman" w:eastAsia="仿宋_GB2312" w:cs="Times New Roman"/>
              </w:rPr>
            </w:pPr>
          </w:p>
        </w:tc>
        <w:tc>
          <w:tcPr>
            <w:tcW w:w="229" w:type="pct"/>
            <w:shd w:val="clear" w:color="auto" w:fill="auto"/>
            <w:vAlign w:val="center"/>
          </w:tcPr>
          <w:p>
            <w:pPr>
              <w:spacing w:line="584" w:lineRule="exact"/>
              <w:jc w:val="right"/>
              <w:rPr>
                <w:rFonts w:ascii="Times New Roman" w:hAnsi="Times New Roman" w:eastAsia="仿宋_GB2312" w:cs="Times New Roman"/>
              </w:rPr>
            </w:pPr>
          </w:p>
        </w:tc>
        <w:tc>
          <w:tcPr>
            <w:tcW w:w="273" w:type="pct"/>
            <w:shd w:val="clear" w:color="auto" w:fill="auto"/>
            <w:vAlign w:val="center"/>
          </w:tcPr>
          <w:p>
            <w:pPr>
              <w:spacing w:line="584" w:lineRule="exact"/>
              <w:jc w:val="right"/>
              <w:rPr>
                <w:rFonts w:ascii="Times New Roman" w:hAnsi="Times New Roman" w:eastAsia="仿宋_GB2312" w:cs="Times New Roman"/>
              </w:rPr>
            </w:pPr>
          </w:p>
        </w:tc>
        <w:tc>
          <w:tcPr>
            <w:tcW w:w="255"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04" w:right="1984" w:bottom="1304" w:left="113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仿宋" w:hAnsi="仿宋" w:eastAsia="仿宋" w:cs="仿宋"/>
          <w:sz w:val="32"/>
          <w:szCs w:val="32"/>
        </w:rPr>
        <w:t>大厂回族自治县北辰街道办事处</w:t>
      </w:r>
      <w:r>
        <w:rPr>
          <w:rFonts w:ascii="Times New Roman" w:hAnsi="Times New Roman" w:eastAsia="仿宋_GB2312" w:cs="Times New Roman"/>
          <w:sz w:val="32"/>
          <w:szCs w:val="32"/>
        </w:rPr>
        <w:t>上年末固定资产金额为</w:t>
      </w:r>
      <w:r>
        <w:rPr>
          <w:rFonts w:hint="eastAsia" w:ascii="仿宋" w:hAnsi="仿宋" w:eastAsia="仿宋" w:cs="仿宋"/>
          <w:sz w:val="32"/>
          <w:szCs w:val="32"/>
          <w:lang w:val="en-US" w:eastAsia="zh-CN"/>
        </w:rPr>
        <w:t>2405.97</w:t>
      </w:r>
      <w:r>
        <w:rPr>
          <w:rFonts w:ascii="Times New Roman" w:hAnsi="Times New Roman" w:eastAsia="仿宋_GB2312" w:cs="Times New Roman"/>
          <w:sz w:val="32"/>
          <w:szCs w:val="32"/>
        </w:rPr>
        <w:t>万元，本年度我部门拟购置固定资产</w:t>
      </w:r>
      <w:r>
        <w:rPr>
          <w:rFonts w:hint="eastAsia" w:ascii="仿宋" w:hAnsi="仿宋" w:eastAsia="仿宋" w:cs="仿宋"/>
          <w:sz w:val="32"/>
          <w:szCs w:val="32"/>
        </w:rPr>
        <w:t>总额为</w:t>
      </w:r>
      <w:r>
        <w:rPr>
          <w:rFonts w:hint="eastAsia" w:ascii="仿宋" w:hAnsi="仿宋" w:eastAsia="仿宋" w:cs="仿宋"/>
          <w:sz w:val="32"/>
          <w:szCs w:val="32"/>
          <w:lang w:val="en-US" w:eastAsia="zh-CN"/>
        </w:rPr>
        <w:t>16.75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主要为计算机设备、打印设备、空调、办公家具等，已列入政府采购预算。详见下表。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廊坊市大厂回族自治县北辰街道办事处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2405.97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3779.89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1781.46</w:t>
            </w:r>
          </w:p>
        </w:tc>
      </w:tr>
      <w:tr>
        <w:tblPrEx>
          <w:tblCellMar>
            <w:top w:w="0" w:type="dxa"/>
            <w:left w:w="108" w:type="dxa"/>
            <w:bottom w:w="0" w:type="dxa"/>
            <w:right w:w="108" w:type="dxa"/>
          </w:tblCellMar>
        </w:tblPrEx>
        <w:trPr>
          <w:trHeight w:val="572"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3779.89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1781.46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576.78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4"/>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9DEE1"/>
    <w:multiLevelType w:val="singleLevel"/>
    <w:tmpl w:val="FF29DEE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12F4091"/>
    <w:rsid w:val="0E006E44"/>
    <w:rsid w:val="10F67803"/>
    <w:rsid w:val="150B055B"/>
    <w:rsid w:val="1B6F787E"/>
    <w:rsid w:val="20045872"/>
    <w:rsid w:val="207B1651"/>
    <w:rsid w:val="212B453A"/>
    <w:rsid w:val="229A3E2A"/>
    <w:rsid w:val="248E5BEC"/>
    <w:rsid w:val="2D59421D"/>
    <w:rsid w:val="310152A0"/>
    <w:rsid w:val="31162998"/>
    <w:rsid w:val="34E31EE3"/>
    <w:rsid w:val="39C102F6"/>
    <w:rsid w:val="3A0A6D55"/>
    <w:rsid w:val="3CC81D10"/>
    <w:rsid w:val="3CFF3AC0"/>
    <w:rsid w:val="3E4133A1"/>
    <w:rsid w:val="43375BC0"/>
    <w:rsid w:val="45D10D0F"/>
    <w:rsid w:val="4A0227FE"/>
    <w:rsid w:val="4C5D441A"/>
    <w:rsid w:val="502659CE"/>
    <w:rsid w:val="54502936"/>
    <w:rsid w:val="59CA74A5"/>
    <w:rsid w:val="630A752C"/>
    <w:rsid w:val="6CB97141"/>
    <w:rsid w:val="7107790E"/>
    <w:rsid w:val="72974F19"/>
    <w:rsid w:val="79BE5262"/>
    <w:rsid w:val="7B0B6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542</Words>
  <Characters>3090</Characters>
  <Lines>25</Lines>
  <Paragraphs>7</Paragraphs>
  <TotalTime>1</TotalTime>
  <ScaleCrop>false</ScaleCrop>
  <LinksUpToDate>false</LinksUpToDate>
  <CharactersWithSpaces>3625</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lenovo</cp:lastModifiedBy>
  <cp:lastPrinted>2018-01-30T06:12:00Z</cp:lastPrinted>
  <dcterms:modified xsi:type="dcterms:W3CDTF">2023-11-08T07:14:45Z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072E5899A0BA46169791AF0F708C9FB6</vt:lpwstr>
  </property>
</Properties>
</file>